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10B" w:rsidRDefault="002F6668" w:rsidP="003B0132">
      <w:pPr>
        <w:jc w:val="center"/>
      </w:pPr>
      <w:r>
        <w:t>Changes Made to the 201</w:t>
      </w:r>
      <w:r w:rsidR="000F2279">
        <w:t>4</w:t>
      </w:r>
      <w:r>
        <w:t xml:space="preserve"> List of Waters </w:t>
      </w:r>
      <w:r w:rsidR="003B0132">
        <w:t>after</w:t>
      </w:r>
      <w:r>
        <w:t xml:space="preserve"> the </w:t>
      </w:r>
      <w:r w:rsidR="003B0132">
        <w:t>Draft List was put on Public Notice</w:t>
      </w:r>
    </w:p>
    <w:tbl>
      <w:tblPr>
        <w:tblStyle w:val="TableGrid"/>
        <w:tblW w:w="0" w:type="auto"/>
        <w:tblLook w:val="04A0" w:firstRow="1" w:lastRow="0" w:firstColumn="1" w:lastColumn="0" w:noHBand="0" w:noVBand="1"/>
      </w:tblPr>
      <w:tblGrid>
        <w:gridCol w:w="1760"/>
        <w:gridCol w:w="1647"/>
        <w:gridCol w:w="1636"/>
        <w:gridCol w:w="1632"/>
        <w:gridCol w:w="6303"/>
      </w:tblGrid>
      <w:tr w:rsidR="00C23150" w:rsidTr="003B0132">
        <w:tc>
          <w:tcPr>
            <w:tcW w:w="1760" w:type="dxa"/>
          </w:tcPr>
          <w:p w:rsidR="00C23150" w:rsidRPr="00137A43" w:rsidRDefault="00C23150">
            <w:pPr>
              <w:rPr>
                <w:b/>
              </w:rPr>
            </w:pPr>
            <w:r w:rsidRPr="00137A43">
              <w:rPr>
                <w:b/>
              </w:rPr>
              <w:t>Reach ID/Reach Name</w:t>
            </w:r>
          </w:p>
        </w:tc>
        <w:tc>
          <w:tcPr>
            <w:tcW w:w="1647" w:type="dxa"/>
          </w:tcPr>
          <w:p w:rsidR="00C23150" w:rsidRPr="00137A43" w:rsidRDefault="00C23150">
            <w:pPr>
              <w:rPr>
                <w:b/>
              </w:rPr>
            </w:pPr>
            <w:r w:rsidRPr="00137A43">
              <w:rPr>
                <w:b/>
              </w:rPr>
              <w:t>Reach Location/Reach County</w:t>
            </w:r>
          </w:p>
        </w:tc>
        <w:tc>
          <w:tcPr>
            <w:tcW w:w="1636" w:type="dxa"/>
          </w:tcPr>
          <w:p w:rsidR="00C23150" w:rsidRPr="00137A43" w:rsidRDefault="00C23150">
            <w:pPr>
              <w:rPr>
                <w:b/>
              </w:rPr>
            </w:pPr>
            <w:r w:rsidRPr="00137A43">
              <w:rPr>
                <w:b/>
              </w:rPr>
              <w:t>Reach Basin</w:t>
            </w:r>
          </w:p>
        </w:tc>
        <w:tc>
          <w:tcPr>
            <w:tcW w:w="1632" w:type="dxa"/>
          </w:tcPr>
          <w:p w:rsidR="00C23150" w:rsidRPr="00137A43" w:rsidRDefault="00C23150">
            <w:pPr>
              <w:rPr>
                <w:b/>
              </w:rPr>
            </w:pPr>
            <w:r w:rsidRPr="00137A43">
              <w:rPr>
                <w:b/>
              </w:rPr>
              <w:t>Water Type</w:t>
            </w:r>
          </w:p>
        </w:tc>
        <w:tc>
          <w:tcPr>
            <w:tcW w:w="6303" w:type="dxa"/>
          </w:tcPr>
          <w:p w:rsidR="00C23150" w:rsidRPr="00137A43" w:rsidRDefault="00C23150" w:rsidP="00137A43">
            <w:pPr>
              <w:rPr>
                <w:b/>
              </w:rPr>
            </w:pPr>
            <w:r w:rsidRPr="00137A43">
              <w:rPr>
                <w:b/>
              </w:rPr>
              <w:t xml:space="preserve">Change Since </w:t>
            </w:r>
            <w:r w:rsidR="00137A43" w:rsidRPr="00137A43">
              <w:rPr>
                <w:b/>
              </w:rPr>
              <w:t xml:space="preserve">Initial </w:t>
            </w:r>
            <w:r w:rsidRPr="00137A43">
              <w:rPr>
                <w:b/>
              </w:rPr>
              <w:t>Public Notice</w:t>
            </w:r>
            <w:r w:rsidR="00137A43" w:rsidRPr="00137A43">
              <w:rPr>
                <w:b/>
              </w:rPr>
              <w:t xml:space="preserve"> (</w:t>
            </w:r>
            <w:r w:rsidR="00137A43" w:rsidRPr="00137A43">
              <w:rPr>
                <w:b/>
              </w:rPr>
              <w:t>May 20, 2014</w:t>
            </w:r>
            <w:r w:rsidR="00137A43" w:rsidRPr="00137A43">
              <w:rPr>
                <w:b/>
              </w:rPr>
              <w:t>)</w:t>
            </w:r>
          </w:p>
        </w:tc>
      </w:tr>
      <w:tr w:rsidR="00C23150" w:rsidTr="003B0132">
        <w:tc>
          <w:tcPr>
            <w:tcW w:w="1760" w:type="dxa"/>
          </w:tcPr>
          <w:p w:rsidR="00C23150" w:rsidRDefault="000F2279">
            <w:r w:rsidRPr="000F2279">
              <w:t>R030701060402</w:t>
            </w:r>
            <w:r>
              <w:t xml:space="preserve">/ </w:t>
            </w:r>
            <w:r w:rsidRPr="000F2279">
              <w:t>Altamaha River</w:t>
            </w:r>
          </w:p>
        </w:tc>
        <w:tc>
          <w:tcPr>
            <w:tcW w:w="1647" w:type="dxa"/>
          </w:tcPr>
          <w:p w:rsidR="00C23150" w:rsidRDefault="000F2279">
            <w:r w:rsidRPr="000F2279">
              <w:t xml:space="preserve">ITT Rayonier to </w:t>
            </w:r>
            <w:proofErr w:type="spellStart"/>
            <w:r w:rsidRPr="000F2279">
              <w:t>Penholoway</w:t>
            </w:r>
            <w:proofErr w:type="spellEnd"/>
            <w:r w:rsidRPr="000F2279">
              <w:t xml:space="preserve"> Creek</w:t>
            </w:r>
            <w:r>
              <w:t>/ Wayne</w:t>
            </w:r>
          </w:p>
        </w:tc>
        <w:tc>
          <w:tcPr>
            <w:tcW w:w="1636" w:type="dxa"/>
          </w:tcPr>
          <w:p w:rsidR="00C23150" w:rsidRDefault="000F2279">
            <w:r>
              <w:t>Altamaha</w:t>
            </w:r>
          </w:p>
        </w:tc>
        <w:tc>
          <w:tcPr>
            <w:tcW w:w="1632" w:type="dxa"/>
          </w:tcPr>
          <w:p w:rsidR="00C23150" w:rsidRDefault="000F2279">
            <w:r>
              <w:t>Stream</w:t>
            </w:r>
          </w:p>
        </w:tc>
        <w:tc>
          <w:tcPr>
            <w:tcW w:w="6303" w:type="dxa"/>
          </w:tcPr>
          <w:p w:rsidR="00C23150" w:rsidRDefault="000F2279" w:rsidP="000F2279">
            <w:r>
              <w:t>Based on comments received, the “notes” section of the report was updated to better reflect why the water has been placed in Category 3.</w:t>
            </w:r>
          </w:p>
        </w:tc>
      </w:tr>
      <w:tr w:rsidR="00C23150" w:rsidTr="003B0132">
        <w:tc>
          <w:tcPr>
            <w:tcW w:w="1760" w:type="dxa"/>
          </w:tcPr>
          <w:p w:rsidR="00C23150" w:rsidRPr="00C23150" w:rsidRDefault="000F2279">
            <w:r w:rsidRPr="000F2279">
              <w:t>R031300030102</w:t>
            </w:r>
            <w:r>
              <w:t xml:space="preserve">/ </w:t>
            </w:r>
            <w:r w:rsidRPr="000F2279">
              <w:t>Rocky Branch</w:t>
            </w:r>
          </w:p>
        </w:tc>
        <w:tc>
          <w:tcPr>
            <w:tcW w:w="1647" w:type="dxa"/>
          </w:tcPr>
          <w:p w:rsidR="00C23150" w:rsidRPr="00C23150" w:rsidRDefault="000F2279">
            <w:r w:rsidRPr="000F2279">
              <w:t xml:space="preserve">Tributary to the Chattahoochee River </w:t>
            </w:r>
            <w:r>
              <w:t>–</w:t>
            </w:r>
            <w:r w:rsidRPr="000F2279">
              <w:t xml:space="preserve"> Columbus</w:t>
            </w:r>
            <w:r>
              <w:t>/ Muscogee</w:t>
            </w:r>
          </w:p>
        </w:tc>
        <w:tc>
          <w:tcPr>
            <w:tcW w:w="1636" w:type="dxa"/>
          </w:tcPr>
          <w:p w:rsidR="00C23150" w:rsidRDefault="000F2279">
            <w:r>
              <w:t>Chattahoochee</w:t>
            </w:r>
          </w:p>
        </w:tc>
        <w:tc>
          <w:tcPr>
            <w:tcW w:w="1632" w:type="dxa"/>
          </w:tcPr>
          <w:p w:rsidR="00C23150" w:rsidRDefault="000F2279">
            <w:r>
              <w:t>Stream</w:t>
            </w:r>
          </w:p>
        </w:tc>
        <w:tc>
          <w:tcPr>
            <w:tcW w:w="6303" w:type="dxa"/>
          </w:tcPr>
          <w:p w:rsidR="00C23150" w:rsidRDefault="000F2279" w:rsidP="001D7A68">
            <w:r>
              <w:t>Based up</w:t>
            </w:r>
            <w:r w:rsidR="001D7A68">
              <w:t>on a reevaluation of the data, fecal coliform</w:t>
            </w:r>
            <w:r>
              <w:t xml:space="preserve"> was removed as </w:t>
            </w:r>
            <w:proofErr w:type="gramStart"/>
            <w:r>
              <w:t>an impairment</w:t>
            </w:r>
            <w:proofErr w:type="gramEnd"/>
            <w:r>
              <w:t xml:space="preserve"> and the water was returned to Category 1 (Supporting)</w:t>
            </w:r>
            <w:r w:rsidR="001D7A68">
              <w:t xml:space="preserve"> which is the category it was in the 2012.</w:t>
            </w:r>
          </w:p>
        </w:tc>
      </w:tr>
      <w:tr w:rsidR="00624E29" w:rsidTr="003B0132">
        <w:tc>
          <w:tcPr>
            <w:tcW w:w="1760" w:type="dxa"/>
          </w:tcPr>
          <w:p w:rsidR="00624E29" w:rsidRPr="00995E83" w:rsidRDefault="001D7A68">
            <w:r w:rsidRPr="001D7A68">
              <w:t>R031501050208</w:t>
            </w:r>
            <w:r>
              <w:t>/ Coosa River</w:t>
            </w:r>
          </w:p>
        </w:tc>
        <w:tc>
          <w:tcPr>
            <w:tcW w:w="1647" w:type="dxa"/>
          </w:tcPr>
          <w:p w:rsidR="00624E29" w:rsidRPr="00995E83" w:rsidRDefault="001D7A68">
            <w:r w:rsidRPr="001D7A68">
              <w:t>Rome to Beach Creek</w:t>
            </w:r>
            <w:r>
              <w:t>/ Floyd</w:t>
            </w:r>
          </w:p>
        </w:tc>
        <w:tc>
          <w:tcPr>
            <w:tcW w:w="1636" w:type="dxa"/>
          </w:tcPr>
          <w:p w:rsidR="00624E29" w:rsidRDefault="001D7A68">
            <w:r>
              <w:t>Coosa</w:t>
            </w:r>
          </w:p>
        </w:tc>
        <w:tc>
          <w:tcPr>
            <w:tcW w:w="1632" w:type="dxa"/>
          </w:tcPr>
          <w:p w:rsidR="00624E29" w:rsidRDefault="001D7A68">
            <w:r>
              <w:t>Stream</w:t>
            </w:r>
          </w:p>
        </w:tc>
        <w:tc>
          <w:tcPr>
            <w:tcW w:w="6303" w:type="dxa"/>
          </w:tcPr>
          <w:p w:rsidR="00624E29" w:rsidRPr="00995E83" w:rsidRDefault="001D7A68" w:rsidP="001D7A68">
            <w:r>
              <w:t xml:space="preserve">The draft list contained a note that the fecal coliform impairment was caused by urban runoff.  Since fecal coliform was removed as </w:t>
            </w:r>
            <w:proofErr w:type="gramStart"/>
            <w:r>
              <w:t>an impairment</w:t>
            </w:r>
            <w:proofErr w:type="gramEnd"/>
            <w:r>
              <w:t xml:space="preserve"> in 2014, this note has been removed since it is no longer relevant.</w:t>
            </w:r>
          </w:p>
        </w:tc>
      </w:tr>
      <w:tr w:rsidR="00624E29" w:rsidTr="003B0132">
        <w:tc>
          <w:tcPr>
            <w:tcW w:w="1760" w:type="dxa"/>
          </w:tcPr>
          <w:p w:rsidR="00624E29" w:rsidRDefault="001D7A68" w:rsidP="00624E29">
            <w:pPr>
              <w:rPr>
                <w:rFonts w:ascii="Calibri" w:hAnsi="Calibri" w:cs="Calibri"/>
                <w:color w:val="000000"/>
              </w:rPr>
            </w:pPr>
            <w:r w:rsidRPr="001D7A68">
              <w:rPr>
                <w:rFonts w:ascii="Calibri" w:hAnsi="Calibri" w:cs="Calibri"/>
                <w:color w:val="000000"/>
              </w:rPr>
              <w:t>R031501050511</w:t>
            </w:r>
            <w:r>
              <w:rPr>
                <w:rFonts w:ascii="Calibri" w:hAnsi="Calibri" w:cs="Calibri"/>
                <w:color w:val="000000"/>
              </w:rPr>
              <w:t>/ Alpine Creek</w:t>
            </w:r>
          </w:p>
        </w:tc>
        <w:tc>
          <w:tcPr>
            <w:tcW w:w="1647" w:type="dxa"/>
          </w:tcPr>
          <w:p w:rsidR="00624E29" w:rsidRDefault="001D7A68" w:rsidP="00624E29">
            <w:pPr>
              <w:rPr>
                <w:rFonts w:ascii="Calibri" w:hAnsi="Calibri" w:cs="Calibri"/>
                <w:color w:val="000000"/>
              </w:rPr>
            </w:pPr>
            <w:r w:rsidRPr="001D7A68">
              <w:rPr>
                <w:rFonts w:ascii="Calibri" w:hAnsi="Calibri" w:cs="Calibri"/>
                <w:color w:val="000000"/>
              </w:rPr>
              <w:t>Headwaters to Stateline</w:t>
            </w:r>
            <w:r>
              <w:rPr>
                <w:rFonts w:ascii="Calibri" w:hAnsi="Calibri" w:cs="Calibri"/>
                <w:color w:val="000000"/>
              </w:rPr>
              <w:t>/ Chattooga</w:t>
            </w:r>
          </w:p>
        </w:tc>
        <w:tc>
          <w:tcPr>
            <w:tcW w:w="1636" w:type="dxa"/>
          </w:tcPr>
          <w:p w:rsidR="00624E29" w:rsidRDefault="001D7A68">
            <w:r>
              <w:t>Coosa</w:t>
            </w:r>
          </w:p>
        </w:tc>
        <w:tc>
          <w:tcPr>
            <w:tcW w:w="1632" w:type="dxa"/>
          </w:tcPr>
          <w:p w:rsidR="00624E29" w:rsidRDefault="001D7A68">
            <w:r>
              <w:t>Stream</w:t>
            </w:r>
          </w:p>
        </w:tc>
        <w:tc>
          <w:tcPr>
            <w:tcW w:w="6303" w:type="dxa"/>
          </w:tcPr>
          <w:p w:rsidR="00624E29" w:rsidRDefault="00AC4D63" w:rsidP="00AA03FC">
            <w:r>
              <w:t>The notes section of the list was updated to clarify that the possible sources of impairment for dissolved oxygen included nonpoint source and municipal discharge.</w:t>
            </w:r>
          </w:p>
        </w:tc>
      </w:tr>
      <w:tr w:rsidR="00574EB4" w:rsidTr="003B0132">
        <w:tc>
          <w:tcPr>
            <w:tcW w:w="1760" w:type="dxa"/>
          </w:tcPr>
          <w:p w:rsidR="00574EB4" w:rsidRDefault="00574EB4" w:rsidP="00574EB4">
            <w:pPr>
              <w:rPr>
                <w:rFonts w:ascii="Calibri" w:hAnsi="Calibri" w:cs="Calibri"/>
                <w:color w:val="000000"/>
              </w:rPr>
            </w:pPr>
            <w:r>
              <w:rPr>
                <w:rFonts w:ascii="Calibri" w:hAnsi="Calibri" w:cs="Calibri"/>
                <w:color w:val="000000"/>
              </w:rPr>
              <w:t xml:space="preserve">R031501020505/ </w:t>
            </w:r>
          </w:p>
          <w:p w:rsidR="00574EB4" w:rsidRPr="001D7A68" w:rsidRDefault="00574EB4" w:rsidP="00574EB4">
            <w:pPr>
              <w:rPr>
                <w:rFonts w:ascii="Calibri" w:hAnsi="Calibri" w:cs="Calibri"/>
                <w:color w:val="000000"/>
              </w:rPr>
            </w:pPr>
            <w:r>
              <w:rPr>
                <w:rFonts w:ascii="Calibri" w:hAnsi="Calibri" w:cs="Calibri"/>
                <w:color w:val="000000"/>
              </w:rPr>
              <w:t xml:space="preserve">Little </w:t>
            </w:r>
            <w:proofErr w:type="spellStart"/>
            <w:r>
              <w:rPr>
                <w:rFonts w:ascii="Calibri" w:hAnsi="Calibri" w:cs="Calibri"/>
                <w:color w:val="000000"/>
              </w:rPr>
              <w:t>Scarecorn</w:t>
            </w:r>
            <w:proofErr w:type="spellEnd"/>
            <w:r>
              <w:rPr>
                <w:rFonts w:ascii="Calibri" w:hAnsi="Calibri" w:cs="Calibri"/>
                <w:color w:val="000000"/>
              </w:rPr>
              <w:t xml:space="preserve"> Creek</w:t>
            </w:r>
          </w:p>
        </w:tc>
        <w:tc>
          <w:tcPr>
            <w:tcW w:w="1647" w:type="dxa"/>
          </w:tcPr>
          <w:p w:rsidR="00574EB4" w:rsidRPr="001D7A68" w:rsidRDefault="00574EB4" w:rsidP="00574EB4">
            <w:pPr>
              <w:rPr>
                <w:rFonts w:ascii="Calibri" w:hAnsi="Calibri" w:cs="Calibri"/>
                <w:color w:val="000000"/>
              </w:rPr>
            </w:pPr>
            <w:r>
              <w:rPr>
                <w:rFonts w:ascii="Calibri" w:hAnsi="Calibri" w:cs="Calibri"/>
                <w:color w:val="000000"/>
              </w:rPr>
              <w:t>Headwaters to Talking Rock Creek/ Pickens</w:t>
            </w:r>
          </w:p>
        </w:tc>
        <w:tc>
          <w:tcPr>
            <w:tcW w:w="1636" w:type="dxa"/>
          </w:tcPr>
          <w:p w:rsidR="00574EB4" w:rsidRDefault="00574EB4">
            <w:r>
              <w:t>Coosa</w:t>
            </w:r>
          </w:p>
        </w:tc>
        <w:tc>
          <w:tcPr>
            <w:tcW w:w="1632" w:type="dxa"/>
          </w:tcPr>
          <w:p w:rsidR="00574EB4" w:rsidRDefault="00574EB4">
            <w:r>
              <w:t>Stream</w:t>
            </w:r>
          </w:p>
        </w:tc>
        <w:tc>
          <w:tcPr>
            <w:tcW w:w="6303" w:type="dxa"/>
          </w:tcPr>
          <w:p w:rsidR="00574EB4" w:rsidRDefault="00574EB4" w:rsidP="00574EB4">
            <w:r>
              <w:t>The “priority” column in the draft 2014 list showed that the TMDL for Bio M would be drafted in 2014, but the “notes” section indicated that it would be drafted in 2013.  In order to fix this discrepancy, the “notes” section was updated to reflect that this TMDL would be drafted in 2014.</w:t>
            </w:r>
          </w:p>
        </w:tc>
      </w:tr>
      <w:tr w:rsidR="00137A43" w:rsidTr="003B0132">
        <w:tc>
          <w:tcPr>
            <w:tcW w:w="1760" w:type="dxa"/>
          </w:tcPr>
          <w:p w:rsidR="00137A43" w:rsidRDefault="00137A43" w:rsidP="00CB12C9">
            <w:pPr>
              <w:rPr>
                <w:rFonts w:ascii="Calibri" w:hAnsi="Calibri" w:cs="Calibri"/>
                <w:color w:val="000000"/>
              </w:rPr>
            </w:pPr>
            <w:r w:rsidRPr="00137A43">
              <w:rPr>
                <w:rFonts w:ascii="Calibri" w:hAnsi="Calibri" w:cs="Calibri"/>
                <w:color w:val="000000"/>
              </w:rPr>
              <w:t>R030601090318</w:t>
            </w:r>
            <w:r>
              <w:rPr>
                <w:rFonts w:ascii="Calibri" w:hAnsi="Calibri" w:cs="Calibri"/>
                <w:color w:val="000000"/>
              </w:rPr>
              <w:t>/ Savannah Harbor</w:t>
            </w:r>
          </w:p>
        </w:tc>
        <w:tc>
          <w:tcPr>
            <w:tcW w:w="1647" w:type="dxa"/>
          </w:tcPr>
          <w:p w:rsidR="00137A43" w:rsidRPr="00574EB4" w:rsidRDefault="00137A43" w:rsidP="00CB12C9">
            <w:pPr>
              <w:rPr>
                <w:rFonts w:ascii="Calibri" w:hAnsi="Calibri" w:cs="Calibri"/>
                <w:color w:val="000000"/>
              </w:rPr>
            </w:pPr>
            <w:r w:rsidRPr="00137A43">
              <w:rPr>
                <w:rFonts w:ascii="Calibri" w:hAnsi="Calibri" w:cs="Calibri"/>
                <w:color w:val="000000"/>
              </w:rPr>
              <w:t>SR 25 (old US Hwy 17) to Elba Island Cut</w:t>
            </w:r>
          </w:p>
        </w:tc>
        <w:tc>
          <w:tcPr>
            <w:tcW w:w="1636" w:type="dxa"/>
          </w:tcPr>
          <w:p w:rsidR="00137A43" w:rsidRDefault="00137A43" w:rsidP="00CB12C9">
            <w:r>
              <w:t>Savannah</w:t>
            </w:r>
          </w:p>
        </w:tc>
        <w:tc>
          <w:tcPr>
            <w:tcW w:w="1632" w:type="dxa"/>
          </w:tcPr>
          <w:p w:rsidR="00137A43" w:rsidRDefault="00137A43" w:rsidP="00CB12C9">
            <w:r>
              <w:t>Sound/Harbor</w:t>
            </w:r>
          </w:p>
        </w:tc>
        <w:tc>
          <w:tcPr>
            <w:tcW w:w="6303" w:type="dxa"/>
          </w:tcPr>
          <w:p w:rsidR="00137A43" w:rsidRDefault="00137A43" w:rsidP="00CB12C9">
            <w:r>
              <w:t>Water moved from Category 4a to Category 5R.</w:t>
            </w:r>
          </w:p>
        </w:tc>
      </w:tr>
      <w:tr w:rsidR="00137A43" w:rsidTr="003B0132">
        <w:tc>
          <w:tcPr>
            <w:tcW w:w="1760" w:type="dxa"/>
          </w:tcPr>
          <w:p w:rsidR="00137A43" w:rsidRDefault="00137A43" w:rsidP="00574EB4">
            <w:pPr>
              <w:rPr>
                <w:rFonts w:ascii="Calibri" w:hAnsi="Calibri" w:cs="Calibri"/>
                <w:color w:val="000000"/>
              </w:rPr>
            </w:pPr>
            <w:r>
              <w:rPr>
                <w:rFonts w:ascii="Calibri" w:hAnsi="Calibri" w:cs="Calibri"/>
                <w:color w:val="000000"/>
              </w:rPr>
              <w:t xml:space="preserve">R060200020508/ </w:t>
            </w:r>
            <w:proofErr w:type="spellStart"/>
            <w:r>
              <w:rPr>
                <w:rFonts w:ascii="Calibri" w:hAnsi="Calibri" w:cs="Calibri"/>
                <w:color w:val="000000"/>
              </w:rPr>
              <w:t>Ivylog</w:t>
            </w:r>
            <w:proofErr w:type="spellEnd"/>
            <w:r>
              <w:rPr>
                <w:rFonts w:ascii="Calibri" w:hAnsi="Calibri" w:cs="Calibri"/>
                <w:color w:val="000000"/>
              </w:rPr>
              <w:t xml:space="preserve"> Creek</w:t>
            </w:r>
          </w:p>
          <w:p w:rsidR="00137A43" w:rsidRPr="001D7A68" w:rsidRDefault="00137A43" w:rsidP="00624E29">
            <w:pPr>
              <w:rPr>
                <w:rFonts w:ascii="Calibri" w:hAnsi="Calibri" w:cs="Calibri"/>
                <w:color w:val="000000"/>
              </w:rPr>
            </w:pPr>
          </w:p>
        </w:tc>
        <w:tc>
          <w:tcPr>
            <w:tcW w:w="1647" w:type="dxa"/>
          </w:tcPr>
          <w:p w:rsidR="00137A43" w:rsidRPr="001D7A68" w:rsidRDefault="00137A43" w:rsidP="00624E29">
            <w:pPr>
              <w:rPr>
                <w:rFonts w:ascii="Calibri" w:hAnsi="Calibri" w:cs="Calibri"/>
                <w:color w:val="000000"/>
              </w:rPr>
            </w:pPr>
            <w:r w:rsidRPr="00574EB4">
              <w:rPr>
                <w:rFonts w:ascii="Calibri" w:hAnsi="Calibri" w:cs="Calibri"/>
                <w:color w:val="000000"/>
              </w:rPr>
              <w:t xml:space="preserve">Tributary to Lake </w:t>
            </w:r>
            <w:proofErr w:type="spellStart"/>
            <w:r w:rsidRPr="00574EB4">
              <w:rPr>
                <w:rFonts w:ascii="Calibri" w:hAnsi="Calibri" w:cs="Calibri"/>
                <w:color w:val="000000"/>
              </w:rPr>
              <w:t>Nottely</w:t>
            </w:r>
            <w:proofErr w:type="spellEnd"/>
            <w:r>
              <w:rPr>
                <w:rFonts w:ascii="Calibri" w:hAnsi="Calibri" w:cs="Calibri"/>
                <w:color w:val="000000"/>
              </w:rPr>
              <w:t>/ Union</w:t>
            </w:r>
          </w:p>
        </w:tc>
        <w:tc>
          <w:tcPr>
            <w:tcW w:w="1636" w:type="dxa"/>
          </w:tcPr>
          <w:p w:rsidR="00137A43" w:rsidRDefault="00137A43">
            <w:r>
              <w:t>Tennessee</w:t>
            </w:r>
          </w:p>
        </w:tc>
        <w:tc>
          <w:tcPr>
            <w:tcW w:w="1632" w:type="dxa"/>
          </w:tcPr>
          <w:p w:rsidR="00137A43" w:rsidRDefault="00137A43">
            <w:r>
              <w:t>Stream</w:t>
            </w:r>
          </w:p>
        </w:tc>
        <w:tc>
          <w:tcPr>
            <w:tcW w:w="6303" w:type="dxa"/>
          </w:tcPr>
          <w:p w:rsidR="00137A43" w:rsidRDefault="00137A43" w:rsidP="00574EB4">
            <w:r>
              <w:t xml:space="preserve">The “priority” column in the draft 2014 list showed that the TMDL for Bio M would be drafted in 2014, but the “notes” section indicated that it would be drafted in 2013.  In order to fix this discrepancy, the “notes” section was updated to reflect that this TMDL would be drafted in 2014. </w:t>
            </w:r>
          </w:p>
        </w:tc>
      </w:tr>
    </w:tbl>
    <w:p w:rsidR="00C23150" w:rsidRDefault="00C23150">
      <w:bookmarkStart w:id="0" w:name="_GoBack"/>
      <w:bookmarkEnd w:id="0"/>
    </w:p>
    <w:sectPr w:rsidR="00C23150" w:rsidSect="00C2315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150"/>
    <w:rsid w:val="0000727E"/>
    <w:rsid w:val="000F2279"/>
    <w:rsid w:val="00137A43"/>
    <w:rsid w:val="001C6147"/>
    <w:rsid w:val="001D7A68"/>
    <w:rsid w:val="002B107C"/>
    <w:rsid w:val="002F6668"/>
    <w:rsid w:val="003B0132"/>
    <w:rsid w:val="00574EB4"/>
    <w:rsid w:val="005F4F45"/>
    <w:rsid w:val="00624E29"/>
    <w:rsid w:val="008C5FA3"/>
    <w:rsid w:val="00995E83"/>
    <w:rsid w:val="009B3C5F"/>
    <w:rsid w:val="009D01B7"/>
    <w:rsid w:val="00AA03FC"/>
    <w:rsid w:val="00AC4D63"/>
    <w:rsid w:val="00B4341E"/>
    <w:rsid w:val="00C23150"/>
    <w:rsid w:val="00E8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31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31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177549">
      <w:bodyDiv w:val="1"/>
      <w:marLeft w:val="0"/>
      <w:marRight w:val="0"/>
      <w:marTop w:val="0"/>
      <w:marBottom w:val="0"/>
      <w:divBdr>
        <w:top w:val="none" w:sz="0" w:space="0" w:color="auto"/>
        <w:left w:val="none" w:sz="0" w:space="0" w:color="auto"/>
        <w:bottom w:val="none" w:sz="0" w:space="0" w:color="auto"/>
        <w:right w:val="none" w:sz="0" w:space="0" w:color="auto"/>
      </w:divBdr>
    </w:div>
    <w:div w:id="897203169">
      <w:bodyDiv w:val="1"/>
      <w:marLeft w:val="0"/>
      <w:marRight w:val="0"/>
      <w:marTop w:val="0"/>
      <w:marBottom w:val="0"/>
      <w:divBdr>
        <w:top w:val="none" w:sz="0" w:space="0" w:color="auto"/>
        <w:left w:val="none" w:sz="0" w:space="0" w:color="auto"/>
        <w:bottom w:val="none" w:sz="0" w:space="0" w:color="auto"/>
        <w:right w:val="none" w:sz="0" w:space="0" w:color="auto"/>
      </w:divBdr>
    </w:div>
    <w:div w:id="929698385">
      <w:bodyDiv w:val="1"/>
      <w:marLeft w:val="0"/>
      <w:marRight w:val="0"/>
      <w:marTop w:val="0"/>
      <w:marBottom w:val="0"/>
      <w:divBdr>
        <w:top w:val="none" w:sz="0" w:space="0" w:color="auto"/>
        <w:left w:val="none" w:sz="0" w:space="0" w:color="auto"/>
        <w:bottom w:val="none" w:sz="0" w:space="0" w:color="auto"/>
        <w:right w:val="none" w:sz="0" w:space="0" w:color="auto"/>
      </w:divBdr>
    </w:div>
    <w:div w:id="1454054244">
      <w:bodyDiv w:val="1"/>
      <w:marLeft w:val="0"/>
      <w:marRight w:val="0"/>
      <w:marTop w:val="0"/>
      <w:marBottom w:val="0"/>
      <w:divBdr>
        <w:top w:val="none" w:sz="0" w:space="0" w:color="auto"/>
        <w:left w:val="none" w:sz="0" w:space="0" w:color="auto"/>
        <w:bottom w:val="none" w:sz="0" w:space="0" w:color="auto"/>
        <w:right w:val="none" w:sz="0" w:space="0" w:color="auto"/>
      </w:divBdr>
    </w:div>
    <w:div w:id="2069649769">
      <w:bodyDiv w:val="1"/>
      <w:marLeft w:val="0"/>
      <w:marRight w:val="0"/>
      <w:marTop w:val="0"/>
      <w:marBottom w:val="0"/>
      <w:divBdr>
        <w:top w:val="none" w:sz="0" w:space="0" w:color="auto"/>
        <w:left w:val="none" w:sz="0" w:space="0" w:color="auto"/>
        <w:bottom w:val="none" w:sz="0" w:space="0" w:color="auto"/>
        <w:right w:val="none" w:sz="0" w:space="0" w:color="auto"/>
      </w:divBdr>
    </w:div>
    <w:div w:id="214003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Georgia DNR Environmental Protection Division</Company>
  <LinksUpToDate>false</LinksUpToDate>
  <CharactersWithSpaces>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Salter</dc:creator>
  <cp:lastModifiedBy>Salter, Susan</cp:lastModifiedBy>
  <cp:revision>3</cp:revision>
  <cp:lastPrinted>2012-03-19T18:49:00Z</cp:lastPrinted>
  <dcterms:created xsi:type="dcterms:W3CDTF">2016-05-16T15:15:00Z</dcterms:created>
  <dcterms:modified xsi:type="dcterms:W3CDTF">2016-05-16T15:18:00Z</dcterms:modified>
</cp:coreProperties>
</file>